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D1" w:rsidRPr="00EF2E42" w:rsidRDefault="00CE11D1" w:rsidP="00CD2D93">
      <w:pPr>
        <w:spacing w:after="120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EF2E42">
        <w:rPr>
          <w:rFonts w:asciiTheme="majorHAnsi" w:hAnsiTheme="majorHAnsi"/>
          <w:b/>
        </w:rPr>
        <w:t xml:space="preserve">Podklad pro jednání odboru vzdělávací soustavy MŠMT s CZESHA dne </w:t>
      </w:r>
      <w:proofErr w:type="gramStart"/>
      <w:r w:rsidRPr="00EF2E42">
        <w:rPr>
          <w:rFonts w:asciiTheme="majorHAnsi" w:hAnsiTheme="majorHAnsi"/>
          <w:b/>
        </w:rPr>
        <w:t>13.6.2012</w:t>
      </w:r>
      <w:proofErr w:type="gramEnd"/>
    </w:p>
    <w:p w:rsidR="00184772" w:rsidRPr="00EF2E42" w:rsidRDefault="00EF2E42" w:rsidP="00EF2E42">
      <w:pPr>
        <w:spacing w:after="120"/>
        <w:rPr>
          <w:rFonts w:asciiTheme="majorHAnsi" w:hAnsiTheme="majorHAnsi"/>
        </w:rPr>
      </w:pPr>
      <w:r w:rsidRPr="00EF2E42">
        <w:rPr>
          <w:rFonts w:asciiTheme="majorHAnsi" w:hAnsiTheme="majorHAnsi"/>
        </w:rPr>
        <w:t>K projednání s CZESHA se v první vlně předkládají tyto body:</w:t>
      </w:r>
    </w:p>
    <w:p w:rsidR="00EF2E42" w:rsidRDefault="00EF2E42" w:rsidP="00EF2E42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/>
        </w:rPr>
      </w:pPr>
      <w:r w:rsidRPr="00EF2E42">
        <w:rPr>
          <w:rFonts w:asciiTheme="majorHAnsi" w:hAnsiTheme="majorHAnsi"/>
          <w:b/>
        </w:rPr>
        <w:t>Povinný poslední ročník předškolního vzdělávání</w:t>
      </w:r>
    </w:p>
    <w:p w:rsidR="00EF2E42" w:rsidRPr="00EF2E42" w:rsidRDefault="00EF2E42" w:rsidP="0067187F">
      <w:pPr>
        <w:pStyle w:val="Odstavecseseznamem"/>
        <w:spacing w:after="120"/>
        <w:ind w:left="357"/>
        <w:jc w:val="both"/>
        <w:rPr>
          <w:rFonts w:asciiTheme="majorHAnsi" w:hAnsiTheme="majorHAnsi"/>
        </w:rPr>
      </w:pPr>
      <w:r w:rsidRPr="00EF2E42">
        <w:rPr>
          <w:rFonts w:asciiTheme="majorHAnsi" w:hAnsiTheme="majorHAnsi"/>
        </w:rPr>
        <w:t xml:space="preserve">MŠMT zatím počítá se </w:t>
      </w:r>
      <w:r w:rsidRPr="0067187F">
        <w:rPr>
          <w:rFonts w:asciiTheme="majorHAnsi" w:hAnsiTheme="majorHAnsi"/>
          <w:b/>
        </w:rPr>
        <w:t>zachováním</w:t>
      </w:r>
      <w:r w:rsidRPr="00EF2E42">
        <w:rPr>
          <w:rFonts w:asciiTheme="majorHAnsi" w:hAnsiTheme="majorHAnsi"/>
        </w:rPr>
        <w:t xml:space="preserve"> </w:t>
      </w:r>
      <w:r w:rsidRPr="00EF2E42">
        <w:rPr>
          <w:rFonts w:asciiTheme="majorHAnsi" w:hAnsiTheme="majorHAnsi"/>
          <w:b/>
        </w:rPr>
        <w:t>nepovinného</w:t>
      </w:r>
      <w:r w:rsidRPr="00EF2E42">
        <w:rPr>
          <w:rFonts w:asciiTheme="majorHAnsi" w:hAnsiTheme="majorHAnsi"/>
        </w:rPr>
        <w:t xml:space="preserve"> předškolním vzdělávání v celém rozsahu. Jedná se však o otázku, kterou je nutné podrobit širší diskusi. MŠMT si je vědomo významu předškolního vzdělávání z hlediska budoucí úspěšnosti dítěte ve vzdělávacím procesu.</w:t>
      </w:r>
    </w:p>
    <w:p w:rsidR="00EF2E42" w:rsidRPr="00EF2E42" w:rsidRDefault="00EF2E42" w:rsidP="0067187F">
      <w:pPr>
        <w:pStyle w:val="Odstavecseseznamem"/>
        <w:spacing w:after="120"/>
        <w:ind w:left="357"/>
        <w:jc w:val="both"/>
        <w:rPr>
          <w:rFonts w:asciiTheme="majorHAnsi" w:hAnsiTheme="majorHAnsi"/>
        </w:rPr>
      </w:pPr>
      <w:r w:rsidRPr="00EF2E42">
        <w:rPr>
          <w:rFonts w:asciiTheme="majorHAnsi" w:hAnsiTheme="majorHAnsi"/>
        </w:rPr>
        <w:t xml:space="preserve">Například z výzkumů OECD vyplývá vysoká návratnost investic do předškolního vzdělávání (srov. například </w:t>
      </w:r>
      <w:proofErr w:type="spellStart"/>
      <w:r w:rsidRPr="00EF2E42">
        <w:rPr>
          <w:rFonts w:asciiTheme="majorHAnsi" w:hAnsiTheme="majorHAnsi"/>
        </w:rPr>
        <w:t>Investing</w:t>
      </w:r>
      <w:proofErr w:type="spellEnd"/>
      <w:r w:rsidRPr="00EF2E42">
        <w:rPr>
          <w:rFonts w:asciiTheme="majorHAnsi" w:hAnsiTheme="majorHAnsi"/>
        </w:rPr>
        <w:t xml:space="preserve"> in </w:t>
      </w:r>
      <w:proofErr w:type="spellStart"/>
      <w:r w:rsidRPr="00EF2E42">
        <w:rPr>
          <w:rFonts w:asciiTheme="majorHAnsi" w:hAnsiTheme="majorHAnsi"/>
        </w:rPr>
        <w:t>high-quality</w:t>
      </w:r>
      <w:proofErr w:type="spellEnd"/>
      <w:r w:rsidRPr="00EF2E42">
        <w:rPr>
          <w:rFonts w:asciiTheme="majorHAnsi" w:hAnsiTheme="majorHAnsi"/>
        </w:rPr>
        <w:t xml:space="preserve"> early </w:t>
      </w:r>
      <w:proofErr w:type="spellStart"/>
      <w:r w:rsidRPr="00EF2E42">
        <w:rPr>
          <w:rFonts w:asciiTheme="majorHAnsi" w:hAnsiTheme="majorHAnsi"/>
        </w:rPr>
        <w:t>childhood</w:t>
      </w:r>
      <w:proofErr w:type="spellEnd"/>
      <w:r w:rsidRPr="00EF2E42">
        <w:rPr>
          <w:rFonts w:asciiTheme="majorHAnsi" w:hAnsiTheme="majorHAnsi"/>
        </w:rPr>
        <w:t xml:space="preserve"> </w:t>
      </w:r>
      <w:proofErr w:type="spellStart"/>
      <w:r w:rsidRPr="00EF2E42">
        <w:rPr>
          <w:rFonts w:asciiTheme="majorHAnsi" w:hAnsiTheme="majorHAnsi"/>
        </w:rPr>
        <w:t>education</w:t>
      </w:r>
      <w:proofErr w:type="spellEnd"/>
      <w:r w:rsidRPr="00EF2E42">
        <w:rPr>
          <w:rFonts w:asciiTheme="majorHAnsi" w:hAnsiTheme="majorHAnsi"/>
        </w:rPr>
        <w:t xml:space="preserve"> and care (ECEC), </w:t>
      </w:r>
      <w:hyperlink r:id="rId6" w:history="1">
        <w:r w:rsidRPr="00EF2E42">
          <w:rPr>
            <w:rStyle w:val="Hypertextovodkaz"/>
            <w:rFonts w:asciiTheme="majorHAnsi" w:hAnsiTheme="majorHAnsi"/>
          </w:rPr>
          <w:t>http://www.oecd.org/dataoecd/0/28/48980282.pdf</w:t>
        </w:r>
      </w:hyperlink>
      <w:r w:rsidRPr="00EF2E42">
        <w:rPr>
          <w:rFonts w:asciiTheme="majorHAnsi" w:hAnsiTheme="majorHAnsi"/>
        </w:rPr>
        <w:t>). Ukazuje se, že přínos předškolního vzdělávání pro budoucí úspěšnou vzdělávací dráhu, ale také pro úspěšnost na trhu práce je zvlášť významný u dětí ze sociálně znevýhodněného prostředí, tedy u dětí, které často patří právě mezi děti nenavštěvující mateřskou školu.</w:t>
      </w:r>
    </w:p>
    <w:p w:rsidR="00EF2E42" w:rsidRDefault="00EF2E42" w:rsidP="0067187F">
      <w:pPr>
        <w:pStyle w:val="Odstavecseseznamem"/>
        <w:spacing w:after="120"/>
        <w:ind w:left="357"/>
        <w:jc w:val="both"/>
        <w:rPr>
          <w:rFonts w:asciiTheme="majorHAnsi" w:hAnsiTheme="majorHAnsi"/>
        </w:rPr>
      </w:pPr>
      <w:r w:rsidRPr="00EF2E42">
        <w:rPr>
          <w:rFonts w:asciiTheme="majorHAnsi" w:hAnsiTheme="majorHAnsi"/>
        </w:rPr>
        <w:t xml:space="preserve">Měkčí nástroje motivace k docházce do mateřské školy se přitom dosud ukázaly jako málo účinné. Například po zavedení bezplatného posledního ročníku mateřské školy v roce 2005 klesal počet pětiletých dětí v předškolním vzdělávání z 95,8% dané věkové skupiny ve školním roce 2005/2006 na 91,2% ve školním roce 2010/2011 (viz přílohu II k Dlouhodobému záměru vzdělávání a rozvoje vzdělávací soustavy ČR 2011, str. 1, </w:t>
      </w:r>
      <w:hyperlink r:id="rId7" w:history="1">
        <w:r w:rsidRPr="00EF2E42">
          <w:rPr>
            <w:rStyle w:val="Hypertextovodkaz"/>
            <w:rFonts w:asciiTheme="majorHAnsi" w:hAnsiTheme="majorHAnsi"/>
          </w:rPr>
          <w:t>http://www.msmt.cz/file/18656</w:t>
        </w:r>
      </w:hyperlink>
      <w:r w:rsidRPr="00EF2E42">
        <w:rPr>
          <w:rFonts w:asciiTheme="majorHAnsi" w:hAnsiTheme="majorHAnsi"/>
        </w:rPr>
        <w:t>).</w:t>
      </w:r>
    </w:p>
    <w:p w:rsidR="00EF2E42" w:rsidRDefault="00EF2E42" w:rsidP="0067187F">
      <w:pPr>
        <w:pStyle w:val="Odstavecseseznamem"/>
        <w:spacing w:after="120"/>
        <w:ind w:left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druhou stranu je s</w:t>
      </w:r>
      <w:r w:rsidRPr="00B44954">
        <w:rPr>
          <w:rFonts w:asciiTheme="majorHAnsi" w:hAnsiTheme="majorHAnsi"/>
        </w:rPr>
        <w:t xml:space="preserve">mysl povinného předškolního vzdělávání sporný </w:t>
      </w:r>
      <w:r>
        <w:rPr>
          <w:rFonts w:asciiTheme="majorHAnsi" w:hAnsiTheme="majorHAnsi"/>
        </w:rPr>
        <w:t xml:space="preserve">v situaci, kdy např. </w:t>
      </w:r>
      <w:r w:rsidR="0067187F">
        <w:rPr>
          <w:rFonts w:asciiTheme="majorHAnsi" w:hAnsiTheme="majorHAnsi"/>
        </w:rPr>
        <w:t xml:space="preserve">ve </w:t>
      </w:r>
      <w:r w:rsidRPr="00B44954">
        <w:rPr>
          <w:rFonts w:asciiTheme="majorHAnsi" w:hAnsiTheme="majorHAnsi"/>
        </w:rPr>
        <w:t>školním roce 2010/2011 navštěvovalo mateřské školy 91,2 % pětiletých dětí a</w:t>
      </w:r>
      <w:r>
        <w:rPr>
          <w:rFonts w:asciiTheme="majorHAnsi" w:hAnsiTheme="majorHAnsi"/>
        </w:rPr>
        <w:t xml:space="preserve"> u zbylých 9 </w:t>
      </w:r>
      <w:r w:rsidRPr="00B44954">
        <w:rPr>
          <w:rFonts w:asciiTheme="majorHAnsi" w:hAnsiTheme="majorHAnsi"/>
        </w:rPr>
        <w:t>% jsou buď specifické, např. zdravotní důvody, proč dítě mateřskou školu nenavštěvuje, nebo je důvodem nedostupnost volných kapacit mateřské školy, popřípadě se jedná o rodiny, u nichž by vymáhání povinné docházky do mateřské školy bylo obtížné.</w:t>
      </w:r>
    </w:p>
    <w:p w:rsidR="00FC694B" w:rsidRPr="00EF2E42" w:rsidRDefault="00FC694B" w:rsidP="00EF2E42">
      <w:pPr>
        <w:pStyle w:val="Odstavecseseznamem"/>
        <w:spacing w:after="120"/>
        <w:ind w:left="360"/>
        <w:jc w:val="both"/>
        <w:rPr>
          <w:rFonts w:asciiTheme="majorHAnsi" w:hAnsiTheme="majorHAnsi"/>
        </w:rPr>
      </w:pPr>
    </w:p>
    <w:p w:rsidR="00EF2E42" w:rsidRPr="00EF2E42" w:rsidRDefault="00EF2E42" w:rsidP="00EF2E42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/>
        </w:rPr>
      </w:pPr>
      <w:r w:rsidRPr="00EF2E42">
        <w:rPr>
          <w:rFonts w:asciiTheme="majorHAnsi" w:hAnsiTheme="majorHAnsi"/>
          <w:b/>
        </w:rPr>
        <w:t>Př</w:t>
      </w:r>
      <w:r w:rsidR="00FC694B">
        <w:rPr>
          <w:rFonts w:asciiTheme="majorHAnsi" w:hAnsiTheme="majorHAnsi"/>
          <w:b/>
        </w:rPr>
        <w:t>ijímání ke střednímu vzdělávání</w:t>
      </w:r>
    </w:p>
    <w:p w:rsidR="00EF2E42" w:rsidRDefault="00FC694B" w:rsidP="00887088">
      <w:pPr>
        <w:pStyle w:val="Odstavecseseznamem"/>
        <w:spacing w:after="60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prvním místě nutno diskutovat otázky vhodnosti a míry využití</w:t>
      </w:r>
      <w:r w:rsidR="00EF2E42" w:rsidRPr="00EF2E42">
        <w:rPr>
          <w:rFonts w:asciiTheme="majorHAnsi" w:hAnsiTheme="majorHAnsi"/>
        </w:rPr>
        <w:t xml:space="preserve"> výsledků hodnocení v </w:t>
      </w:r>
      <w:r w:rsidR="00EF2E42" w:rsidRPr="00EF2E42">
        <w:rPr>
          <w:rFonts w:asciiTheme="majorHAnsi" w:hAnsiTheme="majorHAnsi"/>
          <w:b/>
        </w:rPr>
        <w:t>5. a 9. ročnících</w:t>
      </w:r>
      <w:r w:rsidR="00EF2E42" w:rsidRPr="00EF2E42">
        <w:rPr>
          <w:rFonts w:asciiTheme="majorHAnsi" w:hAnsiTheme="majorHAnsi"/>
        </w:rPr>
        <w:t xml:space="preserve"> ZŠ, </w:t>
      </w:r>
      <w:r>
        <w:rPr>
          <w:rFonts w:asciiTheme="majorHAnsi" w:hAnsiTheme="majorHAnsi"/>
          <w:b/>
        </w:rPr>
        <w:t>neomezeného</w:t>
      </w:r>
      <w:r w:rsidR="00EF2E42" w:rsidRPr="00EF2E42">
        <w:rPr>
          <w:rFonts w:asciiTheme="majorHAnsi" w:hAnsiTheme="majorHAnsi"/>
          <w:b/>
        </w:rPr>
        <w:t xml:space="preserve"> počtu přihlášek</w:t>
      </w:r>
      <w:r w:rsidR="00EF2E42" w:rsidRPr="00EF2E42">
        <w:rPr>
          <w:rFonts w:asciiTheme="majorHAnsi" w:hAnsiTheme="majorHAnsi"/>
        </w:rPr>
        <w:t xml:space="preserve"> a </w:t>
      </w:r>
      <w:r>
        <w:rPr>
          <w:rFonts w:asciiTheme="majorHAnsi" w:hAnsiTheme="majorHAnsi"/>
        </w:rPr>
        <w:t xml:space="preserve">zavedení </w:t>
      </w:r>
      <w:r w:rsidR="00EF2E42" w:rsidRPr="00EF2E42">
        <w:rPr>
          <w:rFonts w:asciiTheme="majorHAnsi" w:hAnsiTheme="majorHAnsi"/>
        </w:rPr>
        <w:t xml:space="preserve">jednotného informačního systému pro </w:t>
      </w:r>
      <w:r w:rsidR="00EF2E42" w:rsidRPr="00EF2E42">
        <w:rPr>
          <w:rFonts w:asciiTheme="majorHAnsi" w:hAnsiTheme="majorHAnsi"/>
          <w:b/>
        </w:rPr>
        <w:t>evidenci uchazečů</w:t>
      </w:r>
      <w:r w:rsidR="00EF2E42" w:rsidRPr="00EF2E42">
        <w:rPr>
          <w:rFonts w:asciiTheme="majorHAnsi" w:hAnsiTheme="majorHAnsi"/>
        </w:rPr>
        <w:t>.</w:t>
      </w:r>
    </w:p>
    <w:p w:rsidR="00E83B77" w:rsidRPr="0046789F" w:rsidRDefault="00E83B77" w:rsidP="00887088">
      <w:pPr>
        <w:spacing w:after="60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J</w:t>
      </w:r>
      <w:r w:rsidRPr="0046789F">
        <w:rPr>
          <w:rFonts w:ascii="Cambria" w:hAnsi="Cambria"/>
        </w:rPr>
        <w:t>ednotný informační systém</w:t>
      </w:r>
      <w:r>
        <w:rPr>
          <w:rFonts w:ascii="Cambria" w:hAnsi="Cambria"/>
        </w:rPr>
        <w:t xml:space="preserve"> </w:t>
      </w:r>
      <w:r w:rsidR="0067187F">
        <w:rPr>
          <w:rFonts w:ascii="Cambria" w:hAnsi="Cambria"/>
        </w:rPr>
        <w:t>může</w:t>
      </w:r>
      <w:r>
        <w:rPr>
          <w:rFonts w:ascii="Cambria" w:hAnsi="Cambria"/>
        </w:rPr>
        <w:t xml:space="preserve"> evidovat všechny přihlášky uchazečů na střední školy. U</w:t>
      </w:r>
      <w:r w:rsidRPr="0046789F">
        <w:rPr>
          <w:rFonts w:ascii="Cambria" w:hAnsi="Cambria"/>
        </w:rPr>
        <w:t>zlové body přijímacích řízení</w:t>
      </w:r>
      <w:r>
        <w:rPr>
          <w:rFonts w:ascii="Cambria" w:hAnsi="Cambria"/>
        </w:rPr>
        <w:t xml:space="preserve"> </w:t>
      </w:r>
      <w:r w:rsidR="0067187F">
        <w:rPr>
          <w:rFonts w:ascii="Cambria" w:hAnsi="Cambria"/>
        </w:rPr>
        <w:t>lze definovat takto</w:t>
      </w:r>
      <w:r w:rsidRPr="0046789F">
        <w:rPr>
          <w:rFonts w:ascii="Cambria" w:hAnsi="Cambria"/>
        </w:rPr>
        <w:t>:</w:t>
      </w:r>
    </w:p>
    <w:p w:rsidR="00E83B77" w:rsidRDefault="00E83B77" w:rsidP="00887088">
      <w:pPr>
        <w:pStyle w:val="Odstavecseseznamem"/>
        <w:numPr>
          <w:ilvl w:val="0"/>
          <w:numId w:val="4"/>
        </w:numPr>
        <w:spacing w:after="60"/>
        <w:jc w:val="both"/>
        <w:rPr>
          <w:rFonts w:ascii="Cambria" w:hAnsi="Cambria"/>
        </w:rPr>
      </w:pPr>
      <w:r w:rsidRPr="0046789F">
        <w:rPr>
          <w:rFonts w:ascii="Cambria" w:hAnsi="Cambria"/>
        </w:rPr>
        <w:t xml:space="preserve">termín, </w:t>
      </w:r>
      <w:r>
        <w:rPr>
          <w:rFonts w:ascii="Cambria" w:hAnsi="Cambria"/>
        </w:rPr>
        <w:t xml:space="preserve">od </w:t>
      </w:r>
      <w:r w:rsidRPr="0046789F">
        <w:rPr>
          <w:rFonts w:ascii="Cambria" w:hAnsi="Cambria"/>
        </w:rPr>
        <w:t xml:space="preserve">kdy lze </w:t>
      </w:r>
      <w:r>
        <w:rPr>
          <w:rFonts w:ascii="Cambria" w:hAnsi="Cambria"/>
        </w:rPr>
        <w:t>hodnotit</w:t>
      </w:r>
      <w:r w:rsidRPr="0046789F">
        <w:rPr>
          <w:rFonts w:ascii="Cambria" w:hAnsi="Cambria"/>
        </w:rPr>
        <w:t xml:space="preserve"> </w:t>
      </w:r>
      <w:r>
        <w:rPr>
          <w:rFonts w:ascii="Cambria" w:hAnsi="Cambria"/>
        </w:rPr>
        <w:t>přihlášky</w:t>
      </w:r>
      <w:r w:rsidRPr="0046789F">
        <w:rPr>
          <w:rFonts w:ascii="Cambria" w:hAnsi="Cambria"/>
        </w:rPr>
        <w:t xml:space="preserve">, popř. </w:t>
      </w:r>
      <w:r>
        <w:rPr>
          <w:rFonts w:ascii="Cambria" w:hAnsi="Cambria"/>
        </w:rPr>
        <w:t xml:space="preserve">konat přijímací zkoušky </w:t>
      </w:r>
      <w:r w:rsidRPr="0046789F">
        <w:rPr>
          <w:rFonts w:ascii="Cambria" w:hAnsi="Cambria"/>
        </w:rPr>
        <w:t xml:space="preserve">a kdy školy mohou začít </w:t>
      </w:r>
      <w:r>
        <w:rPr>
          <w:rFonts w:ascii="Cambria" w:hAnsi="Cambria"/>
        </w:rPr>
        <w:t xml:space="preserve">postupně </w:t>
      </w:r>
      <w:r w:rsidRPr="0046789F">
        <w:rPr>
          <w:rFonts w:ascii="Cambria" w:hAnsi="Cambria"/>
        </w:rPr>
        <w:t>zadávat výsledky uchazečů do jednotného systému (osobní údaje konkrétního uchazeče budou přístupné jen škole a uchazeči)</w:t>
      </w:r>
      <w:r>
        <w:rPr>
          <w:rFonts w:ascii="Cambria" w:hAnsi="Cambria"/>
        </w:rPr>
        <w:t xml:space="preserve"> a oznamovat uchazečům výsledky přijímacího řízení,</w:t>
      </w:r>
    </w:p>
    <w:p w:rsidR="00E83B77" w:rsidRPr="00E83B77" w:rsidRDefault="00E83B77" w:rsidP="00887088">
      <w:pPr>
        <w:pStyle w:val="Odstavecseseznamem"/>
        <w:numPr>
          <w:ilvl w:val="0"/>
          <w:numId w:val="4"/>
        </w:numPr>
        <w:spacing w:after="60"/>
        <w:jc w:val="both"/>
        <w:rPr>
          <w:rFonts w:ascii="Cambria" w:hAnsi="Cambria"/>
        </w:rPr>
      </w:pPr>
      <w:r w:rsidRPr="00E83B77">
        <w:rPr>
          <w:rFonts w:ascii="Cambria" w:hAnsi="Cambria"/>
        </w:rPr>
        <w:t>termín, do kdy nejpozději musí být zadány výsledky přijímacího řízení školami do jednotného systému a od kdy zároveň bude v jednotném systému umožněno uchazečům projevit zájem o přijetí na školu, kde splnili kritéria přijímacího řízení a mohou být přijati.</w:t>
      </w:r>
    </w:p>
    <w:p w:rsidR="00E83B77" w:rsidRDefault="00E83B77" w:rsidP="00887088">
      <w:pPr>
        <w:spacing w:after="60"/>
        <w:ind w:left="360"/>
        <w:jc w:val="both"/>
        <w:rPr>
          <w:rFonts w:ascii="Cambria" w:hAnsi="Cambria"/>
        </w:rPr>
      </w:pPr>
      <w:r w:rsidRPr="0046789F">
        <w:rPr>
          <w:rFonts w:ascii="Cambria" w:hAnsi="Cambria"/>
        </w:rPr>
        <w:t xml:space="preserve">Období mezi těmito termíny </w:t>
      </w:r>
      <w:r>
        <w:rPr>
          <w:rFonts w:ascii="Cambria" w:hAnsi="Cambria"/>
        </w:rPr>
        <w:t>musí</w:t>
      </w:r>
      <w:r w:rsidRPr="0046789F">
        <w:rPr>
          <w:rFonts w:ascii="Cambria" w:hAnsi="Cambria"/>
        </w:rPr>
        <w:t xml:space="preserve"> </w:t>
      </w:r>
      <w:r>
        <w:rPr>
          <w:rFonts w:ascii="Cambria" w:hAnsi="Cambria"/>
        </w:rPr>
        <w:t>d</w:t>
      </w:r>
      <w:r w:rsidRPr="0046789F">
        <w:rPr>
          <w:rFonts w:ascii="Cambria" w:hAnsi="Cambria"/>
        </w:rPr>
        <w:t>ostačovat k tomu, aby uchazeči stihli zúčastnit se případných přijímacích zkoušek na jimi preferované školy</w:t>
      </w:r>
      <w:r>
        <w:rPr>
          <w:rFonts w:ascii="Cambria" w:hAnsi="Cambria"/>
        </w:rPr>
        <w:t xml:space="preserve"> a v případě úspěšného výsledku přijímacího řízení ve více středních školách se rozhodnout, které škole dají před</w:t>
      </w:r>
      <w:r w:rsidR="0067187F">
        <w:rPr>
          <w:rFonts w:ascii="Cambria" w:hAnsi="Cambria"/>
        </w:rPr>
        <w:t>n</w:t>
      </w:r>
      <w:r>
        <w:rPr>
          <w:rFonts w:ascii="Cambria" w:hAnsi="Cambria"/>
        </w:rPr>
        <w:t>ost</w:t>
      </w:r>
      <w:r w:rsidRPr="0046789F">
        <w:rPr>
          <w:rFonts w:ascii="Cambria" w:hAnsi="Cambria"/>
        </w:rPr>
        <w:t>. Protože se předpokládá, že přijímací zkoušky budou probíhat na méně školách než dosud, bude možné toto období stanovit na cca 5</w:t>
      </w:r>
      <w:r>
        <w:rPr>
          <w:rFonts w:ascii="Cambria" w:hAnsi="Cambria"/>
        </w:rPr>
        <w:t>-10</w:t>
      </w:r>
      <w:r w:rsidRPr="0046789F">
        <w:rPr>
          <w:rFonts w:ascii="Cambria" w:hAnsi="Cambria"/>
        </w:rPr>
        <w:t xml:space="preserve"> pracovních dnů).</w:t>
      </w:r>
    </w:p>
    <w:p w:rsidR="00E83B77" w:rsidRDefault="00E83B77" w:rsidP="00E83B77">
      <w:pPr>
        <w:pStyle w:val="Odstavecseseznamem"/>
        <w:spacing w:after="120"/>
        <w:ind w:left="360"/>
        <w:jc w:val="both"/>
        <w:rPr>
          <w:rFonts w:asciiTheme="majorHAnsi" w:hAnsiTheme="majorHAnsi"/>
        </w:rPr>
      </w:pPr>
      <w:r w:rsidRPr="00EA5C61">
        <w:rPr>
          <w:rFonts w:ascii="Cambria" w:hAnsi="Cambria"/>
        </w:rPr>
        <w:t xml:space="preserve">Rozhodnutí ředitele o přijetí bude předcházet souhlas uchazeče, kterým </w:t>
      </w:r>
      <w:r w:rsidRPr="00EA5C61">
        <w:rPr>
          <w:rFonts w:ascii="Cambria" w:hAnsi="Cambria"/>
          <w:b/>
        </w:rPr>
        <w:t>potvrdí svůj úmysl se vzdělávat v dané škole a oboru vzdělání.</w:t>
      </w:r>
      <w:r w:rsidRPr="00EA5C61">
        <w:rPr>
          <w:rFonts w:ascii="Cambria" w:hAnsi="Cambria"/>
        </w:rPr>
        <w:t xml:space="preserve"> Možnost přijetí do dalších škol </w:t>
      </w:r>
      <w:r>
        <w:rPr>
          <w:rFonts w:ascii="Cambria" w:hAnsi="Cambria"/>
        </w:rPr>
        <w:t xml:space="preserve">tím </w:t>
      </w:r>
      <w:r w:rsidRPr="00EA5C61">
        <w:rPr>
          <w:rFonts w:ascii="Cambria" w:hAnsi="Cambria"/>
        </w:rPr>
        <w:t xml:space="preserve">bude </w:t>
      </w:r>
      <w:r w:rsidRPr="00EA5C61">
        <w:rPr>
          <w:rFonts w:ascii="Cambria" w:hAnsi="Cambria"/>
        </w:rPr>
        <w:lastRenderedPageBreak/>
        <w:t>zablokována.</w:t>
      </w:r>
      <w:r w:rsidRPr="000C2B5D">
        <w:rPr>
          <w:rFonts w:asciiTheme="majorHAnsi" w:hAnsiTheme="majorHAnsi"/>
        </w:rPr>
        <w:t xml:space="preserve"> </w:t>
      </w:r>
      <w:r w:rsidRPr="000C2B5D">
        <w:rPr>
          <w:rFonts w:ascii="Cambria" w:hAnsi="Cambria"/>
        </w:rPr>
        <w:t>Tyto školy se tedy dozví, že uchazeč nemá zájem o přijetí, a mohou uvolnit místo jiným uchazečům, kteří se například nevešli do limitu přijímaných. Případně může škola stanovit, že k obsazení volných míst ještě přijímá další přihlášky.</w:t>
      </w:r>
    </w:p>
    <w:p w:rsidR="00FC694B" w:rsidRPr="00EF2E42" w:rsidRDefault="00FC694B" w:rsidP="00EF2E42">
      <w:pPr>
        <w:pStyle w:val="Odstavecseseznamem"/>
        <w:spacing w:after="120"/>
        <w:ind w:left="360"/>
        <w:jc w:val="both"/>
        <w:rPr>
          <w:rFonts w:asciiTheme="majorHAnsi" w:hAnsiTheme="majorHAnsi"/>
        </w:rPr>
      </w:pPr>
    </w:p>
    <w:p w:rsidR="00FC694B" w:rsidRPr="00FC694B" w:rsidRDefault="00FC694B" w:rsidP="00EF2E42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Maturitní zkouška</w:t>
      </w:r>
    </w:p>
    <w:p w:rsidR="00FC694B" w:rsidRDefault="00FC694B" w:rsidP="00FC694B">
      <w:pPr>
        <w:pStyle w:val="Odstavecseseznamem"/>
        <w:spacing w:after="120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Jádrem změn v úpravě maturitní zkoušky by se mělo stát</w:t>
      </w:r>
    </w:p>
    <w:p w:rsidR="00FC694B" w:rsidRDefault="0067187F" w:rsidP="00FC694B">
      <w:pPr>
        <w:pStyle w:val="Odstavecseseznamem"/>
        <w:numPr>
          <w:ilvl w:val="0"/>
          <w:numId w:val="2"/>
        </w:num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s</w:t>
      </w:r>
      <w:r w:rsidR="00FC694B" w:rsidRPr="00FC379F">
        <w:rPr>
          <w:rFonts w:asciiTheme="majorHAnsi" w:hAnsiTheme="majorHAnsi"/>
          <w:b/>
        </w:rPr>
        <w:t>nížení počtu</w:t>
      </w:r>
      <w:r w:rsidR="00FC694B">
        <w:rPr>
          <w:rFonts w:asciiTheme="majorHAnsi" w:hAnsiTheme="majorHAnsi"/>
        </w:rPr>
        <w:t xml:space="preserve"> </w:t>
      </w:r>
      <w:r w:rsidR="00EF2E42" w:rsidRPr="00FC694B">
        <w:rPr>
          <w:rFonts w:asciiTheme="majorHAnsi" w:hAnsiTheme="majorHAnsi"/>
          <w:b/>
        </w:rPr>
        <w:t xml:space="preserve">povinných </w:t>
      </w:r>
      <w:r w:rsidR="00FC694B">
        <w:rPr>
          <w:rFonts w:asciiTheme="majorHAnsi" w:hAnsiTheme="majorHAnsi"/>
          <w:b/>
        </w:rPr>
        <w:t xml:space="preserve">zkoušek </w:t>
      </w:r>
      <w:r w:rsidR="00EF2E42" w:rsidRPr="00FC694B">
        <w:rPr>
          <w:rFonts w:asciiTheme="majorHAnsi" w:hAnsiTheme="majorHAnsi"/>
          <w:b/>
        </w:rPr>
        <w:t>na 5</w:t>
      </w:r>
      <w:r>
        <w:rPr>
          <w:rFonts w:asciiTheme="majorHAnsi" w:hAnsiTheme="majorHAnsi"/>
          <w:b/>
        </w:rPr>
        <w:t>:</w:t>
      </w:r>
      <w:r w:rsidR="00FC694B">
        <w:rPr>
          <w:rFonts w:asciiTheme="majorHAnsi" w:hAnsiTheme="majorHAnsi"/>
          <w:b/>
        </w:rPr>
        <w:t xml:space="preserve"> </w:t>
      </w:r>
      <w:r w:rsidR="00EF2E42" w:rsidRPr="00FC694B">
        <w:rPr>
          <w:rFonts w:asciiTheme="majorHAnsi" w:hAnsiTheme="majorHAnsi"/>
        </w:rPr>
        <w:t>2 centrálně zadávané a hodnocené, 2 v</w:t>
      </w:r>
      <w:r w:rsidR="00FC694B">
        <w:rPr>
          <w:rFonts w:asciiTheme="majorHAnsi" w:hAnsiTheme="majorHAnsi"/>
        </w:rPr>
        <w:t> režii školy (profilové) a jedna</w:t>
      </w:r>
      <w:r w:rsidR="00EF2E42" w:rsidRPr="00FC694B">
        <w:rPr>
          <w:rFonts w:asciiTheme="majorHAnsi" w:hAnsiTheme="majorHAnsi"/>
        </w:rPr>
        <w:t xml:space="preserve"> na výběr mezi centrálně zadávaným a profilovým</w:t>
      </w:r>
      <w:r w:rsidR="00FC694B">
        <w:rPr>
          <w:rFonts w:asciiTheme="majorHAnsi" w:hAnsiTheme="majorHAnsi"/>
        </w:rPr>
        <w:t xml:space="preserve"> předmětem</w:t>
      </w:r>
      <w:r>
        <w:rPr>
          <w:rFonts w:asciiTheme="majorHAnsi" w:hAnsiTheme="majorHAnsi"/>
        </w:rPr>
        <w:t>,</w:t>
      </w:r>
    </w:p>
    <w:p w:rsidR="0067187F" w:rsidRDefault="0067187F" w:rsidP="00FC379F">
      <w:pPr>
        <w:pStyle w:val="Odstavecseseznamem"/>
        <w:numPr>
          <w:ilvl w:val="0"/>
          <w:numId w:val="2"/>
        </w:num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s</w:t>
      </w:r>
      <w:r w:rsidR="00FC694B">
        <w:rPr>
          <w:rFonts w:asciiTheme="majorHAnsi" w:hAnsiTheme="majorHAnsi"/>
          <w:b/>
        </w:rPr>
        <w:t>nížení</w:t>
      </w:r>
      <w:r w:rsidR="00EF2E42" w:rsidRPr="00FC694B">
        <w:rPr>
          <w:rFonts w:asciiTheme="majorHAnsi" w:hAnsiTheme="majorHAnsi"/>
          <w:b/>
        </w:rPr>
        <w:t xml:space="preserve"> počet dílčích</w:t>
      </w:r>
      <w:r w:rsidR="00EF2E42" w:rsidRPr="00FC694B">
        <w:rPr>
          <w:rFonts w:asciiTheme="majorHAnsi" w:hAnsiTheme="majorHAnsi"/>
        </w:rPr>
        <w:t xml:space="preserve"> zkoušek (či </w:t>
      </w:r>
      <w:r w:rsidR="00FC379F">
        <w:rPr>
          <w:rFonts w:asciiTheme="majorHAnsi" w:hAnsiTheme="majorHAnsi"/>
        </w:rPr>
        <w:t>spojení</w:t>
      </w:r>
      <w:r w:rsidR="00EF2E42" w:rsidRPr="00FC694B">
        <w:rPr>
          <w:rFonts w:asciiTheme="majorHAnsi" w:hAnsiTheme="majorHAnsi"/>
        </w:rPr>
        <w:t>) u zkoušek z jazyků - Český jazyk a literatura = didaktický test s otevřenou úlohou</w:t>
      </w:r>
      <w:r w:rsidR="00FC379F">
        <w:rPr>
          <w:rFonts w:asciiTheme="majorHAnsi" w:hAnsiTheme="majorHAnsi"/>
        </w:rPr>
        <w:t xml:space="preserve"> a ústní zkouška</w:t>
      </w:r>
      <w:r w:rsidR="00EF2E42" w:rsidRPr="00FC694B">
        <w:rPr>
          <w:rFonts w:asciiTheme="majorHAnsi" w:hAnsiTheme="majorHAnsi"/>
        </w:rPr>
        <w:t>, Cizí jazyk (povinný ve všech oborech vzdělání) = didaktický test s ot</w:t>
      </w:r>
      <w:r>
        <w:rPr>
          <w:rFonts w:asciiTheme="majorHAnsi" w:hAnsiTheme="majorHAnsi"/>
        </w:rPr>
        <w:t>evřenou úlohou a ústní zkouška.</w:t>
      </w:r>
    </w:p>
    <w:p w:rsidR="00FC379F" w:rsidRDefault="0067187F" w:rsidP="00FC379F">
      <w:pPr>
        <w:pStyle w:val="Odstavecseseznamem"/>
        <w:numPr>
          <w:ilvl w:val="0"/>
          <w:numId w:val="2"/>
        </w:num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zavedení možnosti stanovit v RVP pro daný obor vzdělání povinnou 5. zkoušku z matematiky</w:t>
      </w:r>
      <w:r w:rsidR="00FC379F">
        <w:rPr>
          <w:rFonts w:asciiTheme="majorHAnsi" w:hAnsiTheme="majorHAnsi"/>
        </w:rPr>
        <w:t>.</w:t>
      </w:r>
    </w:p>
    <w:p w:rsidR="00FC379F" w:rsidRPr="00FC379F" w:rsidRDefault="0067187F" w:rsidP="00FC379F">
      <w:pPr>
        <w:pStyle w:val="Odstavecseseznamem"/>
        <w:numPr>
          <w:ilvl w:val="0"/>
          <w:numId w:val="2"/>
        </w:num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z</w:t>
      </w:r>
      <w:r w:rsidR="00FC379F">
        <w:rPr>
          <w:rFonts w:asciiTheme="majorHAnsi" w:hAnsiTheme="majorHAnsi"/>
          <w:b/>
        </w:rPr>
        <w:t>avedení jednotné úrovně obtížnosti ve všech centrálně zadávaných předmětech.</w:t>
      </w:r>
    </w:p>
    <w:p w:rsidR="00FC379F" w:rsidRDefault="0067187F" w:rsidP="00FC379F">
      <w:pPr>
        <w:pStyle w:val="Odstavecseseznamem"/>
        <w:numPr>
          <w:ilvl w:val="0"/>
          <w:numId w:val="2"/>
        </w:numPr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EC24A8">
        <w:rPr>
          <w:rFonts w:asciiTheme="majorHAnsi" w:hAnsiTheme="majorHAnsi"/>
        </w:rPr>
        <w:t>jednodušení administrativy a právní úpravy.</w:t>
      </w:r>
    </w:p>
    <w:p w:rsidR="00FC379F" w:rsidRPr="00FC379F" w:rsidRDefault="00FC379F" w:rsidP="00FC379F">
      <w:pPr>
        <w:pStyle w:val="Odstavecseseznamem"/>
        <w:spacing w:after="120"/>
        <w:jc w:val="both"/>
        <w:rPr>
          <w:rFonts w:asciiTheme="majorHAnsi" w:hAnsiTheme="majorHAnsi"/>
        </w:rPr>
      </w:pPr>
    </w:p>
    <w:p w:rsidR="00EF2E42" w:rsidRPr="00EF2E42" w:rsidRDefault="00EF2E42" w:rsidP="00EF2E42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/>
        </w:rPr>
      </w:pPr>
      <w:r w:rsidRPr="00EF2E42">
        <w:rPr>
          <w:rFonts w:asciiTheme="majorHAnsi" w:hAnsiTheme="majorHAnsi"/>
          <w:b/>
        </w:rPr>
        <w:t>Funkční</w:t>
      </w:r>
      <w:r w:rsidR="00EC24A8">
        <w:rPr>
          <w:rFonts w:asciiTheme="majorHAnsi" w:hAnsiTheme="majorHAnsi"/>
          <w:b/>
        </w:rPr>
        <w:t xml:space="preserve"> období ředitelů veřejných škol</w:t>
      </w:r>
    </w:p>
    <w:p w:rsidR="00EF2E42" w:rsidRDefault="0067187F" w:rsidP="00887088">
      <w:pPr>
        <w:pStyle w:val="Odstavecseseznamem"/>
        <w:spacing w:after="60"/>
        <w:ind w:left="35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MŠMT zamýšlí zachovat </w:t>
      </w:r>
      <w:r w:rsidR="00EF2E42" w:rsidRPr="00EF2E42">
        <w:rPr>
          <w:rFonts w:asciiTheme="majorHAnsi" w:hAnsiTheme="majorHAnsi"/>
          <w:b/>
        </w:rPr>
        <w:t>6letá funkční období,</w:t>
      </w:r>
      <w:r w:rsidR="00EF2E42" w:rsidRPr="00EF2E42">
        <w:rPr>
          <w:rFonts w:asciiTheme="majorHAnsi" w:hAnsiTheme="majorHAnsi"/>
        </w:rPr>
        <w:t xml:space="preserve"> avšak </w:t>
      </w:r>
      <w:r>
        <w:rPr>
          <w:rFonts w:asciiTheme="majorHAnsi" w:hAnsiTheme="majorHAnsi"/>
        </w:rPr>
        <w:t xml:space="preserve">nově je začlenit </w:t>
      </w:r>
      <w:r w:rsidR="00EF2E42" w:rsidRPr="00EF2E42">
        <w:rPr>
          <w:rFonts w:asciiTheme="majorHAnsi" w:hAnsiTheme="majorHAnsi"/>
        </w:rPr>
        <w:t xml:space="preserve">do </w:t>
      </w:r>
      <w:r w:rsidR="00EF2E42" w:rsidRPr="00EF2E42">
        <w:rPr>
          <w:rFonts w:asciiTheme="majorHAnsi" w:hAnsiTheme="majorHAnsi"/>
          <w:b/>
        </w:rPr>
        <w:t>pracovního poměru na dobu neurčitou.</w:t>
      </w:r>
    </w:p>
    <w:p w:rsidR="00EC24A8" w:rsidRPr="003678AE" w:rsidRDefault="00EC24A8" w:rsidP="00887088">
      <w:pPr>
        <w:spacing w:after="60"/>
        <w:ind w:left="357"/>
        <w:jc w:val="both"/>
        <w:rPr>
          <w:rFonts w:asciiTheme="majorHAnsi" w:hAnsiTheme="majorHAnsi"/>
        </w:rPr>
      </w:pPr>
      <w:r w:rsidRPr="00104B4A">
        <w:rPr>
          <w:rFonts w:asciiTheme="majorHAnsi" w:hAnsiTheme="majorHAnsi"/>
          <w:b/>
        </w:rPr>
        <w:t>Jmenováním řediteli vznikne ke škole pracovní poměr na dobu neurčitou</w:t>
      </w:r>
      <w:r w:rsidRPr="003678AE">
        <w:rPr>
          <w:rFonts w:asciiTheme="majorHAnsi" w:hAnsiTheme="majorHAnsi"/>
        </w:rPr>
        <w:t xml:space="preserve"> a zároveň započne první </w:t>
      </w:r>
      <w:r w:rsidR="0067187F">
        <w:rPr>
          <w:rFonts w:asciiTheme="majorHAnsi" w:hAnsiTheme="majorHAnsi"/>
        </w:rPr>
        <w:t>6</w:t>
      </w:r>
      <w:r w:rsidRPr="003678AE">
        <w:rPr>
          <w:rFonts w:asciiTheme="majorHAnsi" w:hAnsiTheme="majorHAnsi"/>
        </w:rPr>
        <w:t xml:space="preserve">leté období výkonu práce na pracovním místě ředitele. Automatické prodloužení takto upraveného „funkčního období“ o dalších 6 let bude možné za obdobných podmínek jako </w:t>
      </w:r>
      <w:r w:rsidR="00104B4A">
        <w:rPr>
          <w:rFonts w:asciiTheme="majorHAnsi" w:hAnsiTheme="majorHAnsi"/>
        </w:rPr>
        <w:t>dosud</w:t>
      </w:r>
      <w:r w:rsidRPr="003678AE">
        <w:rPr>
          <w:rFonts w:asciiTheme="majorHAnsi" w:hAnsiTheme="majorHAnsi"/>
        </w:rPr>
        <w:t xml:space="preserve">, tedy nedojde-li v období od </w:t>
      </w:r>
      <w:r w:rsidR="0067187F">
        <w:rPr>
          <w:rFonts w:asciiTheme="majorHAnsi" w:hAnsiTheme="majorHAnsi"/>
        </w:rPr>
        <w:t xml:space="preserve">6 </w:t>
      </w:r>
      <w:r w:rsidRPr="003678AE">
        <w:rPr>
          <w:rFonts w:asciiTheme="majorHAnsi" w:hAnsiTheme="majorHAnsi"/>
        </w:rPr>
        <w:t xml:space="preserve">do 3 měsíců před skončením funkčního období k vyhlášení konkursu (oprávnění závazně navrhnout zřizovateli vyhlášení konkursu zůstane ČŠI a školské radě zachováno). Pokud dojde k vyhlášení konkursu a ředitel nebude ve funkci potvrzen, </w:t>
      </w:r>
      <w:r w:rsidRPr="00104B4A">
        <w:rPr>
          <w:rFonts w:asciiTheme="majorHAnsi" w:hAnsiTheme="majorHAnsi"/>
          <w:b/>
        </w:rPr>
        <w:t>skončí mu výkon práce na pracovním místě ředitele, nikoli však pracovní poměr.</w:t>
      </w:r>
      <w:r w:rsidRPr="003678AE">
        <w:rPr>
          <w:rFonts w:asciiTheme="majorHAnsi" w:hAnsiTheme="majorHAnsi"/>
        </w:rPr>
        <w:t xml:space="preserve"> Zákon přizná v těchto případech řediteli nárok na nabídku jiného pracovního zařazení. Nebude-li škola mít k</w:t>
      </w:r>
      <w:r>
        <w:rPr>
          <w:rFonts w:asciiTheme="majorHAnsi" w:hAnsiTheme="majorHAnsi"/>
        </w:rPr>
        <w:t> dispozici vhodnou práci nebo od</w:t>
      </w:r>
      <w:r w:rsidRPr="003678AE">
        <w:rPr>
          <w:rFonts w:asciiTheme="majorHAnsi" w:hAnsiTheme="majorHAnsi"/>
        </w:rPr>
        <w:t xml:space="preserve">mítne-li ředitel nabídku, bude dán výpovědní důvod. </w:t>
      </w:r>
    </w:p>
    <w:p w:rsidR="00EC24A8" w:rsidRPr="00EC24A8" w:rsidRDefault="00EF2E42" w:rsidP="00EC24A8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/>
        </w:rPr>
      </w:pPr>
      <w:r w:rsidRPr="00EC24A8">
        <w:rPr>
          <w:rFonts w:asciiTheme="majorHAnsi" w:hAnsiTheme="majorHAnsi"/>
          <w:b/>
        </w:rPr>
        <w:t>Výk</w:t>
      </w:r>
      <w:r w:rsidR="00EC24A8">
        <w:rPr>
          <w:rFonts w:asciiTheme="majorHAnsi" w:hAnsiTheme="majorHAnsi"/>
          <w:b/>
        </w:rPr>
        <w:t>on veřejné správy řediteli škol</w:t>
      </w:r>
    </w:p>
    <w:p w:rsidR="000723A1" w:rsidRDefault="0067187F" w:rsidP="00EC24A8">
      <w:pPr>
        <w:pStyle w:val="Odstavecseseznamem"/>
        <w:spacing w:after="120"/>
        <w:ind w:left="360"/>
        <w:jc w:val="both"/>
        <w:rPr>
          <w:rFonts w:asciiTheme="majorHAnsi" w:hAnsiTheme="majorHAnsi"/>
        </w:rPr>
      </w:pPr>
      <w:r w:rsidRPr="0067187F">
        <w:rPr>
          <w:rFonts w:asciiTheme="majorHAnsi" w:hAnsiTheme="majorHAnsi"/>
        </w:rPr>
        <w:t>MŠMT zvažuje</w:t>
      </w:r>
      <w:r>
        <w:rPr>
          <w:rFonts w:asciiTheme="majorHAnsi" w:hAnsiTheme="majorHAnsi"/>
          <w:b/>
        </w:rPr>
        <w:t xml:space="preserve"> s</w:t>
      </w:r>
      <w:r w:rsidR="00EF2E42" w:rsidRPr="00EC24A8">
        <w:rPr>
          <w:rFonts w:asciiTheme="majorHAnsi" w:hAnsiTheme="majorHAnsi"/>
          <w:b/>
        </w:rPr>
        <w:t>jednocení</w:t>
      </w:r>
      <w:r w:rsidR="00EF2E42" w:rsidRPr="00EC24A8">
        <w:rPr>
          <w:rFonts w:asciiTheme="majorHAnsi" w:hAnsiTheme="majorHAnsi"/>
        </w:rPr>
        <w:t xml:space="preserve"> </w:t>
      </w:r>
      <w:r w:rsidR="00EF2E42" w:rsidRPr="0067187F">
        <w:rPr>
          <w:rFonts w:asciiTheme="majorHAnsi" w:hAnsiTheme="majorHAnsi"/>
          <w:b/>
        </w:rPr>
        <w:t>postavení ředitelů veřejných, soukromých a církevních škol.</w:t>
      </w:r>
      <w:r w:rsidR="00EF2E42" w:rsidRPr="00EC24A8">
        <w:rPr>
          <w:rFonts w:asciiTheme="majorHAnsi" w:hAnsiTheme="majorHAnsi"/>
        </w:rPr>
        <w:t xml:space="preserve"> Rozhodování všech </w:t>
      </w:r>
      <w:r>
        <w:rPr>
          <w:rFonts w:asciiTheme="majorHAnsi" w:hAnsiTheme="majorHAnsi"/>
        </w:rPr>
        <w:t>by bylo výkonem veřejné správy a podléhalo</w:t>
      </w:r>
      <w:r w:rsidR="00EF2E42" w:rsidRPr="00EC24A8">
        <w:rPr>
          <w:rFonts w:asciiTheme="majorHAnsi" w:hAnsiTheme="majorHAnsi"/>
        </w:rPr>
        <w:t xml:space="preserve"> obecně </w:t>
      </w:r>
      <w:r w:rsidR="00EF2E42" w:rsidRPr="00EC24A8">
        <w:rPr>
          <w:rFonts w:asciiTheme="majorHAnsi" w:hAnsiTheme="majorHAnsi"/>
          <w:b/>
        </w:rPr>
        <w:t>správnímu řádu</w:t>
      </w:r>
      <w:r w:rsidR="00EF2E42" w:rsidRPr="00EC24A8">
        <w:rPr>
          <w:rFonts w:asciiTheme="majorHAnsi" w:hAnsiTheme="majorHAnsi"/>
        </w:rPr>
        <w:t xml:space="preserve"> (nebude-li pro danou věc – např. přijím</w:t>
      </w:r>
      <w:r w:rsidR="000723A1">
        <w:rPr>
          <w:rFonts w:asciiTheme="majorHAnsi" w:hAnsiTheme="majorHAnsi"/>
        </w:rPr>
        <w:t>ací řízení odlišnost v</w:t>
      </w:r>
      <w:r>
        <w:rPr>
          <w:rFonts w:asciiTheme="majorHAnsi" w:hAnsiTheme="majorHAnsi"/>
        </w:rPr>
        <w:t> </w:t>
      </w:r>
      <w:r w:rsidR="000723A1">
        <w:rPr>
          <w:rFonts w:asciiTheme="majorHAnsi" w:hAnsiTheme="majorHAnsi"/>
        </w:rPr>
        <w:t>zákoně</w:t>
      </w:r>
      <w:r>
        <w:rPr>
          <w:rFonts w:asciiTheme="majorHAnsi" w:hAnsiTheme="majorHAnsi"/>
        </w:rPr>
        <w:t xml:space="preserve"> č. 561/2004 Sb.</w:t>
      </w:r>
      <w:r w:rsidR="000723A1">
        <w:rPr>
          <w:rFonts w:asciiTheme="majorHAnsi" w:hAnsiTheme="majorHAnsi"/>
        </w:rPr>
        <w:t>).</w:t>
      </w:r>
    </w:p>
    <w:p w:rsidR="000723A1" w:rsidRPr="000723A1" w:rsidRDefault="000723A1" w:rsidP="000723A1">
      <w:pPr>
        <w:spacing w:after="120"/>
        <w:ind w:left="360"/>
        <w:jc w:val="both"/>
        <w:rPr>
          <w:rFonts w:asciiTheme="majorHAnsi" w:hAnsiTheme="majorHAnsi"/>
          <w:b/>
        </w:rPr>
      </w:pPr>
      <w:r w:rsidRPr="00CB3F05">
        <w:rPr>
          <w:rFonts w:asciiTheme="majorHAnsi" w:hAnsiTheme="majorHAnsi"/>
        </w:rPr>
        <w:t>Rozhodnutí ředitele o přijetí ke vzdělávání, odkladu povinné školní docházky, povolení opakování ročníku střední školy atd. má totiž z hlediska zásahu do subjektivních práv fyzických osob stejnou povahu a intenzitu, ať se jedná o školu ve</w:t>
      </w:r>
      <w:r>
        <w:rPr>
          <w:rFonts w:asciiTheme="majorHAnsi" w:hAnsiTheme="majorHAnsi"/>
        </w:rPr>
        <w:t xml:space="preserve">řejnou, soukromou nebo církevní (viz </w:t>
      </w:r>
      <w:r w:rsidRPr="00104B4A">
        <w:rPr>
          <w:rFonts w:asciiTheme="majorHAnsi" w:hAnsiTheme="majorHAnsi"/>
        </w:rPr>
        <w:t xml:space="preserve">rozsudek NSS ze dne 27.  7. 2011, </w:t>
      </w:r>
      <w:proofErr w:type="gramStart"/>
      <w:r w:rsidRPr="00104B4A">
        <w:rPr>
          <w:rFonts w:asciiTheme="majorHAnsi" w:hAnsiTheme="majorHAnsi"/>
        </w:rPr>
        <w:t>č.j.</w:t>
      </w:r>
      <w:proofErr w:type="gramEnd"/>
      <w:r w:rsidRPr="00104B4A">
        <w:rPr>
          <w:rFonts w:asciiTheme="majorHAnsi" w:hAnsiTheme="majorHAnsi"/>
        </w:rPr>
        <w:t xml:space="preserve"> 1 As 53/2011 – 109). </w:t>
      </w:r>
      <w:r w:rsidR="00104B4A" w:rsidRPr="00104B4A">
        <w:rPr>
          <w:rFonts w:asciiTheme="majorHAnsi" w:hAnsiTheme="majorHAnsi"/>
        </w:rPr>
        <w:t>Nově</w:t>
      </w:r>
      <w:r w:rsidRPr="00104B4A">
        <w:rPr>
          <w:rFonts w:asciiTheme="majorHAnsi" w:hAnsiTheme="majorHAnsi"/>
        </w:rPr>
        <w:t xml:space="preserve"> zákon </w:t>
      </w:r>
      <w:r w:rsidRPr="000723A1">
        <w:rPr>
          <w:rFonts w:asciiTheme="majorHAnsi" w:hAnsiTheme="majorHAnsi"/>
        </w:rPr>
        <w:t>nebude již vymezovat katalog věcí rozhodovaných ve správním řízení vztažený k veřejným školám a školským zařízením. Z povahy věci bude zřejmé, že se správní řád použije na rozhodování o subjektivních veřejných právech bez ohledu na druh zřizovatele školy.</w:t>
      </w:r>
    </w:p>
    <w:p w:rsidR="00EF2E42" w:rsidRDefault="00EF2E42" w:rsidP="00EC24A8">
      <w:pPr>
        <w:pStyle w:val="Odstavecseseznamem"/>
        <w:spacing w:after="120"/>
        <w:ind w:left="360"/>
        <w:jc w:val="both"/>
        <w:rPr>
          <w:rFonts w:asciiTheme="majorHAnsi" w:hAnsiTheme="majorHAnsi"/>
        </w:rPr>
      </w:pPr>
      <w:r w:rsidRPr="00EC24A8">
        <w:rPr>
          <w:rFonts w:asciiTheme="majorHAnsi" w:hAnsiTheme="majorHAnsi"/>
          <w:b/>
        </w:rPr>
        <w:t>Odvolacím</w:t>
      </w:r>
      <w:r w:rsidRPr="00EC24A8">
        <w:rPr>
          <w:rFonts w:asciiTheme="majorHAnsi" w:hAnsiTheme="majorHAnsi"/>
        </w:rPr>
        <w:t xml:space="preserve"> orgánem bude u všech ředitelů krajský úřad.</w:t>
      </w:r>
    </w:p>
    <w:p w:rsidR="00887088" w:rsidRDefault="00887088" w:rsidP="00887088">
      <w:pPr>
        <w:pStyle w:val="Odstavecseseznamem"/>
        <w:spacing w:after="120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887088" w:rsidRDefault="00887088" w:rsidP="00887088">
      <w:pPr>
        <w:pStyle w:val="Odstavecseseznamem"/>
        <w:spacing w:after="120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Petr Vokáč</w:t>
      </w:r>
    </w:p>
    <w:p w:rsidR="004347A2" w:rsidRDefault="00887088" w:rsidP="00887088">
      <w:pPr>
        <w:pStyle w:val="Odstavecseseznamem"/>
        <w:spacing w:after="120"/>
        <w:ind w:left="36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8.6.2012</w:t>
      </w:r>
      <w:proofErr w:type="gramEnd"/>
      <w:r>
        <w:rPr>
          <w:rFonts w:asciiTheme="majorHAnsi" w:hAnsiTheme="majorHAnsi"/>
        </w:rPr>
        <w:tab/>
        <w:t xml:space="preserve">                                                                                                                    Jaromír Krejčí</w:t>
      </w:r>
    </w:p>
    <w:p w:rsidR="00D82D3E" w:rsidRDefault="00D82D3E" w:rsidP="00EF2E42">
      <w:pPr>
        <w:spacing w:after="120"/>
        <w:rPr>
          <w:rFonts w:asciiTheme="majorHAnsi" w:hAnsiTheme="majorHAnsi"/>
        </w:rPr>
      </w:pPr>
    </w:p>
    <w:sectPr w:rsidR="00D82D3E" w:rsidSect="0067187F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851"/>
    <w:multiLevelType w:val="hybridMultilevel"/>
    <w:tmpl w:val="C9E861AC"/>
    <w:lvl w:ilvl="0" w:tplc="33A804A6">
      <w:start w:val="11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C101F"/>
    <w:multiLevelType w:val="hybridMultilevel"/>
    <w:tmpl w:val="BA2840F4"/>
    <w:lvl w:ilvl="0" w:tplc="AF968C4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475198C"/>
    <w:multiLevelType w:val="hybridMultilevel"/>
    <w:tmpl w:val="A3A8CD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8125F3"/>
    <w:multiLevelType w:val="hybridMultilevel"/>
    <w:tmpl w:val="3822F8BC"/>
    <w:lvl w:ilvl="0" w:tplc="884EC110">
      <w:start w:val="11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E173C"/>
    <w:multiLevelType w:val="hybridMultilevel"/>
    <w:tmpl w:val="F60E2E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11D1"/>
    <w:rsid w:val="000723A1"/>
    <w:rsid w:val="000C492F"/>
    <w:rsid w:val="000F43E0"/>
    <w:rsid w:val="00104B4A"/>
    <w:rsid w:val="00184772"/>
    <w:rsid w:val="001850CE"/>
    <w:rsid w:val="004347A2"/>
    <w:rsid w:val="004B1CCD"/>
    <w:rsid w:val="0067187F"/>
    <w:rsid w:val="00682374"/>
    <w:rsid w:val="00887088"/>
    <w:rsid w:val="00994734"/>
    <w:rsid w:val="009D2A24"/>
    <w:rsid w:val="00B26CC4"/>
    <w:rsid w:val="00B43CA4"/>
    <w:rsid w:val="00BD639F"/>
    <w:rsid w:val="00CD2D93"/>
    <w:rsid w:val="00CD7A9C"/>
    <w:rsid w:val="00CE11D1"/>
    <w:rsid w:val="00D82D3E"/>
    <w:rsid w:val="00E73397"/>
    <w:rsid w:val="00E83B77"/>
    <w:rsid w:val="00EC24A8"/>
    <w:rsid w:val="00EF2E42"/>
    <w:rsid w:val="00FC379F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1CCD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F43E0"/>
    <w:pPr>
      <w:keepNext/>
      <w:keepLines/>
      <w:shd w:val="clear" w:color="auto" w:fill="C6D9F1" w:themeFill="text2" w:themeFillTint="33"/>
      <w:spacing w:after="120"/>
      <w:outlineLvl w:val="0"/>
    </w:pPr>
    <w:rPr>
      <w:rFonts w:ascii="Cambria" w:eastAsiaTheme="majorEastAsia" w:hAnsi="Cambr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43E0"/>
    <w:rPr>
      <w:rFonts w:ascii="Cambria" w:eastAsiaTheme="majorEastAsia" w:hAnsi="Cambria" w:cstheme="majorBidi"/>
      <w:b/>
      <w:bCs/>
      <w:szCs w:val="28"/>
      <w:shd w:val="clear" w:color="auto" w:fill="C6D9F1" w:themeFill="text2" w:themeFillTint="33"/>
    </w:rPr>
  </w:style>
  <w:style w:type="paragraph" w:styleId="Odstavecseseznamem">
    <w:name w:val="List Paragraph"/>
    <w:basedOn w:val="Normln"/>
    <w:uiPriority w:val="99"/>
    <w:qFormat/>
    <w:rsid w:val="00EF2E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E42"/>
  </w:style>
  <w:style w:type="character" w:styleId="Hypertextovodkaz">
    <w:name w:val="Hyperlink"/>
    <w:basedOn w:val="Standardnpsmoodstavce"/>
    <w:uiPriority w:val="99"/>
    <w:unhideWhenUsed/>
    <w:rsid w:val="00EF2E4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F43E0"/>
    <w:pPr>
      <w:keepNext/>
      <w:keepLines/>
      <w:shd w:val="clear" w:color="auto" w:fill="C6D9F1" w:themeFill="text2" w:themeFillTint="33"/>
      <w:spacing w:after="120"/>
      <w:outlineLvl w:val="0"/>
    </w:pPr>
    <w:rPr>
      <w:rFonts w:ascii="Cambria" w:eastAsiaTheme="majorEastAsia" w:hAnsi="Cambr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43E0"/>
    <w:rPr>
      <w:rFonts w:ascii="Cambria" w:eastAsiaTheme="majorEastAsia" w:hAnsi="Cambria" w:cstheme="majorBidi"/>
      <w:b/>
      <w:bCs/>
      <w:szCs w:val="28"/>
      <w:shd w:val="clear" w:color="auto" w:fill="C6D9F1" w:themeFill="text2" w:themeFillTint="33"/>
    </w:rPr>
  </w:style>
  <w:style w:type="paragraph" w:styleId="Odstavecseseznamem">
    <w:name w:val="List Paragraph"/>
    <w:basedOn w:val="Normln"/>
    <w:uiPriority w:val="99"/>
    <w:qFormat/>
    <w:rsid w:val="00EF2E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E42"/>
  </w:style>
  <w:style w:type="character" w:styleId="Hypertextovodkaz">
    <w:name w:val="Hyperlink"/>
    <w:basedOn w:val="Standardnpsmoodstavce"/>
    <w:uiPriority w:val="99"/>
    <w:unhideWhenUsed/>
    <w:rsid w:val="00EF2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mt.cz/file/18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ecd.org/dataoecd/0/28/4898028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Vokáč Petr</dc:creator>
  <cp:lastModifiedBy>zajicek</cp:lastModifiedBy>
  <cp:revision>2</cp:revision>
  <cp:lastPrinted>2012-06-11T07:06:00Z</cp:lastPrinted>
  <dcterms:created xsi:type="dcterms:W3CDTF">2012-06-18T07:32:00Z</dcterms:created>
  <dcterms:modified xsi:type="dcterms:W3CDTF">2012-06-18T07:32:00Z</dcterms:modified>
</cp:coreProperties>
</file>